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F16872" w:rsidP="2B08C35B" w:rsidRDefault="0064038C" w14:paraId="7E5D5E12" w14:textId="00436C9B">
      <w:pPr>
        <w:pStyle w:val="DocumentTitle"/>
        <w:rPr>
          <w:noProof/>
        </w:rPr>
      </w:pPr>
      <w:r w:rsidRPr="2B08C35B" w:rsidR="0064038C">
        <w:rPr>
          <w:noProof/>
        </w:rPr>
        <w:t>Presentation</w:t>
      </w:r>
      <w:r w:rsidRPr="2B08C35B" w:rsidR="00F16872">
        <w:rPr>
          <w:noProof/>
        </w:rPr>
        <w:t xml:space="preserve"> Guide: </w:t>
      </w:r>
      <w:commentRangeStart w:id="781261830"/>
      <w:r w:rsidRPr="2B08C35B" w:rsidR="00F16872">
        <w:rPr>
          <w:noProof/>
        </w:rPr>
        <w:t xml:space="preserve">Email and Campaigns </w:t>
      </w:r>
      <w:commentRangeEnd w:id="781261830"/>
      <w:r>
        <w:rPr>
          <w:rStyle w:val="CommentReference"/>
        </w:rPr>
        <w:commentReference w:id="781261830"/>
      </w:r>
    </w:p>
    <w:p w:rsidR="00F16872" w:rsidP="42613E3F" w:rsidRDefault="00F16872" w14:paraId="46B4FC4E" w14:textId="3D34A390">
      <w:pPr>
        <w:pStyle w:val="Normal"/>
        <w:bidi w:val="0"/>
        <w:spacing w:before="0" w:beforeAutospacing="off" w:after="160" w:afterAutospacing="off" w:line="259" w:lineRule="auto"/>
        <w:ind w:left="0" w:right="0"/>
        <w:jc w:val="left"/>
        <w:rPr>
          <w:noProof/>
        </w:rPr>
      </w:pPr>
      <w:r w:rsidRPr="48D73D7A" w:rsidR="00F16872">
        <w:rPr>
          <w:noProof/>
        </w:rPr>
        <w:t xml:space="preserve">In this session, marketing administrators </w:t>
      </w:r>
      <w:r w:rsidRPr="48D73D7A" w:rsidR="00F16872">
        <w:rPr>
          <w:noProof/>
        </w:rPr>
        <w:t>will train their end users on how to create</w:t>
      </w:r>
      <w:r w:rsidRPr="48D73D7A" w:rsidR="77A252D5">
        <w:rPr>
          <w:noProof/>
        </w:rPr>
        <w:t xml:space="preserve"> emails and leverage campaigns and </w:t>
      </w:r>
      <w:r w:rsidRPr="48D73D7A" w:rsidR="4FB7CF5A">
        <w:rPr>
          <w:noProof/>
        </w:rPr>
        <w:t>J</w:t>
      </w:r>
      <w:r w:rsidRPr="48D73D7A" w:rsidR="77A252D5">
        <w:rPr>
          <w:noProof/>
        </w:rPr>
        <w:t xml:space="preserve">ourneys to automate marketing efforts and track effectiveness over time. </w:t>
      </w:r>
    </w:p>
    <w:p w:rsidR="00F16872" w:rsidP="00F16872" w:rsidRDefault="00F16872" w14:paraId="090F849A" w14:textId="77777777">
      <w:pPr>
        <w:pStyle w:val="Heading2"/>
        <w:rPr>
          <w:u w:val="single"/>
        </w:rPr>
      </w:pPr>
      <w:r w:rsidRPr="00F0580C">
        <w:rPr>
          <w:highlight w:val="yellow"/>
          <w:u w:val="single"/>
        </w:rPr>
        <w:t>POWERPOINT</w:t>
      </w:r>
    </w:p>
    <w:p w:rsidRPr="00951C17" w:rsidR="00F16872" w:rsidP="00F16872" w:rsidRDefault="00F16872" w14:paraId="335ECA55" w14:textId="77777777">
      <w:pPr>
        <w:pStyle w:val="Heading2"/>
        <w:rPr>
          <w:u w:val="single"/>
        </w:rPr>
      </w:pPr>
      <w:r>
        <w:t xml:space="preserve">Agenda </w:t>
      </w:r>
    </w:p>
    <w:p w:rsidR="00F16872" w:rsidP="00F16872" w:rsidRDefault="00F16872" w14:paraId="5684F62B" w14:textId="6BB909AE">
      <w:pPr>
        <w:pStyle w:val="ListParagraph"/>
        <w:numPr>
          <w:ilvl w:val="1"/>
          <w:numId w:val="3"/>
        </w:numPr>
        <w:rPr>
          <w:lang w:val="en-US"/>
        </w:rPr>
      </w:pPr>
      <w:r w:rsidRPr="2B889A52" w:rsidR="00F16872">
        <w:rPr>
          <w:lang w:val="en-US"/>
        </w:rPr>
        <w:t>Leveraging email and campaigns</w:t>
      </w:r>
    </w:p>
    <w:p w:rsidR="00F16872" w:rsidP="00F16872" w:rsidRDefault="00F16872" w14:paraId="45E4C0EA" w14:textId="77777777">
      <w:pPr>
        <w:pStyle w:val="ListParagraph"/>
        <w:numPr>
          <w:ilvl w:val="1"/>
          <w:numId w:val="3"/>
        </w:numPr>
        <w:rPr>
          <w:lang w:val="en-US"/>
        </w:rPr>
      </w:pPr>
      <w:r>
        <w:rPr>
          <w:lang w:val="en-US"/>
        </w:rPr>
        <w:t>How this helps you win</w:t>
      </w:r>
    </w:p>
    <w:p w:rsidR="00F16872" w:rsidP="00F16872" w:rsidRDefault="00F16872" w14:paraId="73C99D0F" w14:textId="77777777">
      <w:pPr>
        <w:pStyle w:val="ListParagraph"/>
        <w:numPr>
          <w:ilvl w:val="1"/>
          <w:numId w:val="3"/>
        </w:numPr>
        <w:rPr>
          <w:lang w:val="en-US"/>
        </w:rPr>
      </w:pPr>
      <w:r>
        <w:rPr>
          <w:lang w:val="en-US"/>
        </w:rPr>
        <w:t>In-platform training</w:t>
      </w:r>
    </w:p>
    <w:p w:rsidR="00F16872" w:rsidP="00F16872" w:rsidRDefault="00F16872" w14:paraId="189B304D" w14:textId="77777777">
      <w:pPr>
        <w:pStyle w:val="ListParagraph"/>
        <w:numPr>
          <w:ilvl w:val="1"/>
          <w:numId w:val="3"/>
        </w:numPr>
        <w:rPr>
          <w:lang w:val="en-US"/>
        </w:rPr>
      </w:pPr>
      <w:r>
        <w:rPr>
          <w:lang w:val="en-US"/>
        </w:rPr>
        <w:t>Best practices when using lead capture apps</w:t>
      </w:r>
    </w:p>
    <w:p w:rsidRPr="006847B9" w:rsidR="00F16872" w:rsidP="00F16872" w:rsidRDefault="00F16872" w14:paraId="1498CA86" w14:textId="77777777">
      <w:pPr>
        <w:pStyle w:val="ListParagraph"/>
        <w:numPr>
          <w:ilvl w:val="1"/>
          <w:numId w:val="3"/>
        </w:numPr>
        <w:rPr>
          <w:lang w:val="en-US"/>
        </w:rPr>
      </w:pPr>
      <w:r>
        <w:rPr>
          <w:lang w:val="en-US"/>
        </w:rPr>
        <w:t>Your next steps!</w:t>
      </w:r>
    </w:p>
    <w:p w:rsidR="00F16872" w:rsidP="00F16872" w:rsidRDefault="00F16872" w14:paraId="449E3445" w14:textId="686F0B7E">
      <w:pPr>
        <w:pStyle w:val="Heading2"/>
      </w:pPr>
      <w:r>
        <w:t>Leveraging Email and Campaigns</w:t>
      </w:r>
    </w:p>
    <w:p w:rsidR="00F16872" w:rsidP="00F16872" w:rsidRDefault="00F16872" w14:paraId="603C642B" w14:textId="75AE68B4">
      <w:pPr>
        <w:pStyle w:val="ListParagraph"/>
        <w:numPr>
          <w:ilvl w:val="1"/>
          <w:numId w:val="2"/>
        </w:numPr>
        <w:rPr>
          <w:lang w:val="en-US"/>
        </w:rPr>
      </w:pPr>
      <w:r>
        <w:rPr>
          <w:noProof/>
          <w:lang w:val="en-US"/>
        </w:rPr>
        <w:t>Send emails – capability to send emails directly to their database within the platform.</w:t>
      </w:r>
    </w:p>
    <w:p w:rsidR="00F16872" w:rsidP="00F16872" w:rsidRDefault="00F16872" w14:paraId="479413F6" w14:textId="2D179FF8">
      <w:pPr>
        <w:pStyle w:val="ListParagraph"/>
        <w:numPr>
          <w:ilvl w:val="1"/>
          <w:numId w:val="2"/>
        </w:numPr>
        <w:rPr>
          <w:lang w:val="en-US"/>
        </w:rPr>
      </w:pPr>
      <w:r>
        <w:rPr>
          <w:noProof/>
          <w:lang w:val="en-US"/>
        </w:rPr>
        <w:t xml:space="preserve">Use campaigns – leverage auto-campaigns and journeys to automate your marketing efforts and ensure you’re delivering the right message at the right time. </w:t>
      </w:r>
    </w:p>
    <w:p w:rsidR="00F16872" w:rsidP="00F16872" w:rsidRDefault="00F16872" w14:paraId="07DBA469" w14:textId="57F08D05">
      <w:pPr>
        <w:pStyle w:val="ListParagraph"/>
        <w:numPr>
          <w:ilvl w:val="1"/>
          <w:numId w:val="2"/>
        </w:numPr>
      </w:pPr>
      <w:r>
        <w:rPr>
          <w:noProof/>
          <w:lang w:val="en-US"/>
        </w:rPr>
        <w:t xml:space="preserve">Review email statistics – get access to relevant email stats to track and monitor the effectiveness of your email marketing. </w:t>
      </w:r>
    </w:p>
    <w:p w:rsidR="00F16872" w:rsidP="00F16872" w:rsidRDefault="00F16872" w14:paraId="6F5A7D12" w14:textId="77777777">
      <w:pPr>
        <w:pStyle w:val="Heading2"/>
      </w:pPr>
      <w:r>
        <w:t>How This Helps You Win</w:t>
      </w:r>
    </w:p>
    <w:p w:rsidR="00F16872" w:rsidP="00F16872" w:rsidRDefault="00F16872" w14:paraId="2FB1BC3D" w14:textId="51B21039">
      <w:pPr>
        <w:pStyle w:val="ListParagraph"/>
        <w:numPr>
          <w:ilvl w:val="0"/>
          <w:numId w:val="1"/>
        </w:numPr>
        <w:rPr>
          <w:lang w:val="en-US"/>
        </w:rPr>
      </w:pPr>
      <w:r>
        <w:rPr>
          <w:lang w:val="en-US"/>
        </w:rPr>
        <w:t>Robust library</w:t>
      </w:r>
      <w:r w:rsidR="00E753F2">
        <w:rPr>
          <w:lang w:val="en-US"/>
        </w:rPr>
        <w:t xml:space="preserve"> – access to a robust amount of marketing content to leverage to expand your business.</w:t>
      </w:r>
    </w:p>
    <w:p w:rsidR="00F16872" w:rsidP="00F16872" w:rsidRDefault="00F16872" w14:paraId="42E58BB6" w14:textId="6B35A4A6">
      <w:pPr>
        <w:pStyle w:val="ListParagraph"/>
        <w:numPr>
          <w:ilvl w:val="0"/>
          <w:numId w:val="1"/>
        </w:numPr>
        <w:rPr>
          <w:lang w:val="en-US"/>
        </w:rPr>
      </w:pPr>
      <w:r>
        <w:rPr>
          <w:lang w:val="en-US"/>
        </w:rPr>
        <w:t>Set it and forget it</w:t>
      </w:r>
      <w:r w:rsidR="00E753F2">
        <w:rPr>
          <w:lang w:val="en-US"/>
        </w:rPr>
        <w:t xml:space="preserve"> – use campaigns and journeys for automated marketing communication. </w:t>
      </w:r>
    </w:p>
    <w:p w:rsidRPr="00AA01F4" w:rsidR="00F16872" w:rsidP="00F16872" w:rsidRDefault="00F16872" w14:paraId="61B9FDDB" w14:textId="63BE7C4B">
      <w:pPr>
        <w:pStyle w:val="ListParagraph"/>
        <w:numPr>
          <w:ilvl w:val="0"/>
          <w:numId w:val="1"/>
        </w:numPr>
        <w:rPr>
          <w:lang w:val="en-US"/>
        </w:rPr>
      </w:pPr>
      <w:r>
        <w:rPr>
          <w:lang w:val="en-US"/>
        </w:rPr>
        <w:t xml:space="preserve">Email statistics </w:t>
      </w:r>
      <w:r w:rsidR="00E753F2">
        <w:rPr>
          <w:lang w:val="en-US"/>
        </w:rPr>
        <w:t xml:space="preserve">– track the performance of your email marketing. </w:t>
      </w:r>
    </w:p>
    <w:p w:rsidR="00F16872" w:rsidP="00F16872" w:rsidRDefault="00F16872" w14:paraId="508F426E" w14:textId="77777777">
      <w:pPr>
        <w:rPr>
          <w:b/>
          <w:bCs/>
          <w:sz w:val="28"/>
          <w:szCs w:val="28"/>
          <w:u w:val="single"/>
        </w:rPr>
      </w:pPr>
      <w:r w:rsidRPr="00FF5F44">
        <w:rPr>
          <w:b/>
          <w:bCs/>
          <w:sz w:val="28"/>
          <w:szCs w:val="28"/>
          <w:highlight w:val="yellow"/>
          <w:u w:val="single"/>
        </w:rPr>
        <w:t>In-Platform Training</w:t>
      </w:r>
    </w:p>
    <w:p w:rsidR="00F16872" w:rsidP="00F16872" w:rsidRDefault="00F16872" w14:paraId="22F460BC" w14:textId="77777777">
      <w:pPr>
        <w:rPr>
          <w:szCs w:val="24"/>
        </w:rPr>
      </w:pPr>
      <w:r w:rsidRPr="00FF5F44">
        <w:rPr>
          <w:szCs w:val="24"/>
        </w:rPr>
        <w:t>*</w:t>
      </w:r>
      <w:r>
        <w:rPr>
          <w:szCs w:val="24"/>
        </w:rPr>
        <w:t>Before you begin - a</w:t>
      </w:r>
      <w:r w:rsidRPr="00FF5F44">
        <w:rPr>
          <w:szCs w:val="24"/>
        </w:rPr>
        <w:t>ssist and guide users with the login process</w:t>
      </w:r>
      <w:r>
        <w:rPr>
          <w:szCs w:val="24"/>
        </w:rPr>
        <w:t xml:space="preserve"> based off your organization’s login method*</w:t>
      </w:r>
    </w:p>
    <w:p w:rsidR="00F16872" w:rsidP="00F16872" w:rsidRDefault="00E753F2" w14:paraId="142FDFEB" w14:textId="50716D09">
      <w:pPr>
        <w:pStyle w:val="Heading2"/>
      </w:pPr>
      <w:r>
        <w:t>How to Send a Direct Email</w:t>
      </w:r>
    </w:p>
    <w:p w:rsidR="00F16872" w:rsidP="00F16872" w:rsidRDefault="00E753F2" w14:paraId="1058062D" w14:textId="15412C6A">
      <w:pPr>
        <w:pStyle w:val="ListParagraph"/>
        <w:numPr>
          <w:ilvl w:val="0"/>
          <w:numId w:val="4"/>
        </w:numPr>
        <w:rPr>
          <w:lang w:val="en-US"/>
        </w:rPr>
      </w:pPr>
      <w:r>
        <w:rPr>
          <w:lang w:val="en-US"/>
        </w:rPr>
        <w:t>Within the navigation menu, click on Email Marketing &gt; Emails.</w:t>
      </w:r>
    </w:p>
    <w:p w:rsidR="00E753F2" w:rsidP="00F16872" w:rsidRDefault="00E753F2" w14:paraId="005196B5" w14:textId="61D7852C">
      <w:pPr>
        <w:pStyle w:val="ListParagraph"/>
        <w:numPr>
          <w:ilvl w:val="0"/>
          <w:numId w:val="4"/>
        </w:numPr>
        <w:rPr>
          <w:lang w:val="en-US"/>
        </w:rPr>
      </w:pPr>
      <w:r>
        <w:rPr>
          <w:lang w:val="en-US"/>
        </w:rPr>
        <w:t>Select any email template you wish to promote, click Actions &gt; Select on the right-hand side.</w:t>
      </w:r>
    </w:p>
    <w:p w:rsidR="00E753F2" w:rsidP="00F16872" w:rsidRDefault="00E753F2" w14:paraId="6A81C557" w14:textId="4B012E8A">
      <w:pPr>
        <w:pStyle w:val="ListParagraph"/>
        <w:numPr>
          <w:ilvl w:val="0"/>
          <w:numId w:val="4"/>
        </w:numPr>
        <w:rPr>
          <w:lang w:val="en-US"/>
        </w:rPr>
      </w:pPr>
      <w:r>
        <w:rPr>
          <w:lang w:val="en-US"/>
        </w:rPr>
        <w:t>On the left go over the following fields:</w:t>
      </w:r>
    </w:p>
    <w:p w:rsidR="00E753F2" w:rsidP="00E753F2" w:rsidRDefault="00E753F2" w14:paraId="07633582" w14:textId="4C17A80E">
      <w:pPr>
        <w:pStyle w:val="ListParagraph"/>
        <w:numPr>
          <w:ilvl w:val="1"/>
          <w:numId w:val="4"/>
        </w:numPr>
        <w:rPr>
          <w:lang w:val="en-US"/>
        </w:rPr>
      </w:pPr>
      <w:r>
        <w:rPr>
          <w:lang w:val="en-US"/>
        </w:rPr>
        <w:t xml:space="preserve">Name: internal facing, only users see the name of the email. </w:t>
      </w:r>
    </w:p>
    <w:p w:rsidR="00E753F2" w:rsidP="00E753F2" w:rsidRDefault="00E753F2" w14:paraId="414E66DE" w14:textId="5CDADB95">
      <w:pPr>
        <w:pStyle w:val="ListParagraph"/>
        <w:numPr>
          <w:ilvl w:val="1"/>
          <w:numId w:val="4"/>
        </w:numPr>
        <w:rPr>
          <w:lang w:val="en-US"/>
        </w:rPr>
      </w:pPr>
      <w:r>
        <w:rPr>
          <w:lang w:val="en-US"/>
        </w:rPr>
        <w:t>Subject</w:t>
      </w:r>
    </w:p>
    <w:p w:rsidR="00E753F2" w:rsidP="00E753F2" w:rsidRDefault="00E753F2" w14:paraId="5326C835" w14:textId="30ADBB54">
      <w:pPr>
        <w:pStyle w:val="ListParagraph"/>
        <w:numPr>
          <w:ilvl w:val="1"/>
          <w:numId w:val="4"/>
        </w:numPr>
        <w:rPr>
          <w:lang w:val="en-US"/>
        </w:rPr>
      </w:pPr>
      <w:r>
        <w:rPr>
          <w:lang w:val="en-US"/>
        </w:rPr>
        <w:lastRenderedPageBreak/>
        <w:t>Preheader Text</w:t>
      </w:r>
    </w:p>
    <w:p w:rsidR="00E753F2" w:rsidP="00E753F2" w:rsidRDefault="00E753F2" w14:paraId="13F8456F" w14:textId="4296F9CD">
      <w:pPr>
        <w:pStyle w:val="ListParagraph"/>
        <w:numPr>
          <w:ilvl w:val="1"/>
          <w:numId w:val="4"/>
        </w:numPr>
        <w:rPr>
          <w:lang w:val="en-US"/>
        </w:rPr>
      </w:pPr>
      <w:r>
        <w:rPr>
          <w:lang w:val="en-US"/>
        </w:rPr>
        <w:t>Date/Time</w:t>
      </w:r>
    </w:p>
    <w:p w:rsidR="00E753F2" w:rsidP="00E753F2" w:rsidRDefault="00E753F2" w14:paraId="34FA09B6" w14:textId="1DCD18E4">
      <w:pPr>
        <w:pStyle w:val="ListParagraph"/>
        <w:numPr>
          <w:ilvl w:val="0"/>
          <w:numId w:val="4"/>
        </w:numPr>
        <w:rPr>
          <w:lang w:val="en-US"/>
        </w:rPr>
      </w:pPr>
      <w:r>
        <w:rPr>
          <w:lang w:val="en-US"/>
        </w:rPr>
        <w:t>Next review the content of the email. If the email is editable, cover the areas of the email the users can edit.</w:t>
      </w:r>
    </w:p>
    <w:p w:rsidR="00E753F2" w:rsidP="00E753F2" w:rsidRDefault="00E753F2" w14:paraId="6040A7B0" w14:textId="463642B3">
      <w:pPr>
        <w:pStyle w:val="ListParagraph"/>
        <w:numPr>
          <w:ilvl w:val="0"/>
          <w:numId w:val="4"/>
        </w:numPr>
        <w:rPr>
          <w:lang w:val="en-US"/>
        </w:rPr>
      </w:pPr>
      <w:r>
        <w:rPr>
          <w:lang w:val="en-US"/>
        </w:rPr>
        <w:t>After creating an email, click Recipients at the top of the page.</w:t>
      </w:r>
    </w:p>
    <w:p w:rsidR="00E753F2" w:rsidP="00E753F2" w:rsidRDefault="00E753F2" w14:paraId="2AA9B8C7" w14:textId="5891111C">
      <w:pPr>
        <w:pStyle w:val="ListParagraph"/>
        <w:numPr>
          <w:ilvl w:val="0"/>
          <w:numId w:val="4"/>
        </w:numPr>
        <w:rPr>
          <w:lang w:val="en-US"/>
        </w:rPr>
      </w:pPr>
      <w:r>
        <w:rPr>
          <w:lang w:val="en-US"/>
        </w:rPr>
        <w:t>Show how users can pick their recipients.</w:t>
      </w:r>
    </w:p>
    <w:p w:rsidR="00E753F2" w:rsidP="00E753F2" w:rsidRDefault="00E753F2" w14:paraId="504A3EDB" w14:textId="3CF36079">
      <w:pPr>
        <w:pStyle w:val="ListParagraph"/>
        <w:numPr>
          <w:ilvl w:val="0"/>
          <w:numId w:val="4"/>
        </w:numPr>
        <w:rPr>
          <w:lang w:val="en-US"/>
        </w:rPr>
      </w:pPr>
      <w:r>
        <w:rPr>
          <w:lang w:val="en-US"/>
        </w:rPr>
        <w:t>Click Send Email.</w:t>
      </w:r>
    </w:p>
    <w:p w:rsidR="00E753F2" w:rsidP="00E753F2" w:rsidRDefault="00E753F2" w14:paraId="037A677F" w14:textId="1F705197">
      <w:pPr>
        <w:pStyle w:val="Heading2"/>
      </w:pPr>
      <w:r>
        <w:t xml:space="preserve">How to Review Email Statistics </w:t>
      </w:r>
    </w:p>
    <w:p w:rsidRPr="005C248C" w:rsidR="005C248C" w:rsidP="005C248C" w:rsidRDefault="005C248C" w14:paraId="1BEBE5AA" w14:textId="01622254">
      <w:pPr>
        <w:pStyle w:val="ListParagraph"/>
        <w:numPr>
          <w:ilvl w:val="0"/>
          <w:numId w:val="10"/>
        </w:numPr>
      </w:pPr>
      <w:r>
        <w:rPr>
          <w:lang w:val="en-US"/>
        </w:rPr>
        <w:t>Within the navigation menu, click on Email Marketing &gt; Email Stats.</w:t>
      </w:r>
    </w:p>
    <w:p w:rsidRPr="005C248C" w:rsidR="005C248C" w:rsidP="005C248C" w:rsidRDefault="005C248C" w14:paraId="2CCB98E7" w14:textId="0770936B">
      <w:pPr>
        <w:pStyle w:val="ListParagraph"/>
        <w:numPr>
          <w:ilvl w:val="0"/>
          <w:numId w:val="10"/>
        </w:numPr>
      </w:pPr>
      <w:r>
        <w:rPr>
          <w:lang w:val="en-US"/>
        </w:rPr>
        <w:t>Email stats are tracked for direct and automated email sends.</w:t>
      </w:r>
    </w:p>
    <w:p w:rsidRPr="005C248C" w:rsidR="005C248C" w:rsidP="005C248C" w:rsidRDefault="005C248C" w14:paraId="04D427D9" w14:textId="1AD23FCE">
      <w:pPr>
        <w:pStyle w:val="ListParagraph"/>
        <w:numPr>
          <w:ilvl w:val="0"/>
          <w:numId w:val="10"/>
        </w:numPr>
      </w:pPr>
      <w:r>
        <w:rPr>
          <w:lang w:val="en-US"/>
        </w:rPr>
        <w:t>Review the various stats users have access to:</w:t>
      </w:r>
    </w:p>
    <w:p w:rsidRPr="005C248C" w:rsidR="005C248C" w:rsidP="005C248C" w:rsidRDefault="005C248C" w14:paraId="0EE68B6B" w14:textId="089E195D">
      <w:pPr>
        <w:pStyle w:val="ListParagraph"/>
        <w:numPr>
          <w:ilvl w:val="1"/>
          <w:numId w:val="10"/>
        </w:numPr>
      </w:pPr>
      <w:r>
        <w:rPr>
          <w:lang w:val="en-US"/>
        </w:rPr>
        <w:t>Type: indicates whether email was a direct send or through a campaign or journey.</w:t>
      </w:r>
    </w:p>
    <w:p w:rsidRPr="005C248C" w:rsidR="005C248C" w:rsidP="005C248C" w:rsidRDefault="005C248C" w14:paraId="343FBC15" w14:textId="5C79A065">
      <w:pPr>
        <w:pStyle w:val="ListParagraph"/>
        <w:numPr>
          <w:ilvl w:val="1"/>
          <w:numId w:val="10"/>
        </w:numPr>
      </w:pPr>
      <w:r>
        <w:rPr>
          <w:lang w:val="en-US"/>
        </w:rPr>
        <w:t>Sent: % of emails that were sent to recipients.</w:t>
      </w:r>
    </w:p>
    <w:p w:rsidRPr="005C248C" w:rsidR="005C248C" w:rsidP="005C248C" w:rsidRDefault="005C248C" w14:paraId="2FB3BEAB" w14:textId="09E1DF54">
      <w:pPr>
        <w:pStyle w:val="ListParagraph"/>
        <w:numPr>
          <w:ilvl w:val="1"/>
          <w:numId w:val="10"/>
        </w:numPr>
      </w:pPr>
      <w:r>
        <w:rPr>
          <w:lang w:val="en-US"/>
        </w:rPr>
        <w:t>Delivered: % of emails that were delivered successfully to recipients.</w:t>
      </w:r>
    </w:p>
    <w:p w:rsidRPr="005C248C" w:rsidR="005C248C" w:rsidP="005C248C" w:rsidRDefault="005C248C" w14:paraId="1506ACF7" w14:textId="59088C2E">
      <w:pPr>
        <w:pStyle w:val="ListParagraph"/>
        <w:numPr>
          <w:ilvl w:val="1"/>
          <w:numId w:val="10"/>
        </w:numPr>
      </w:pPr>
      <w:r>
        <w:rPr>
          <w:lang w:val="en-US"/>
        </w:rPr>
        <w:t>Open Rate: % of recipients that opened the email.</w:t>
      </w:r>
    </w:p>
    <w:p w:rsidRPr="005C248C" w:rsidR="005C248C" w:rsidP="005C248C" w:rsidRDefault="005C248C" w14:paraId="5D38BBF1" w14:textId="0FE6F1FE">
      <w:pPr>
        <w:pStyle w:val="ListParagraph"/>
        <w:numPr>
          <w:ilvl w:val="1"/>
          <w:numId w:val="10"/>
        </w:numPr>
      </w:pPr>
      <w:r>
        <w:rPr>
          <w:lang w:val="en-US"/>
        </w:rPr>
        <w:t>Click Rate: % of recipients that click on a link embedded within the email.</w:t>
      </w:r>
    </w:p>
    <w:p w:rsidRPr="00E753F2" w:rsidR="005C248C" w:rsidP="005C248C" w:rsidRDefault="005C248C" w14:paraId="29DE6582" w14:textId="5C19532C">
      <w:pPr>
        <w:pStyle w:val="ListParagraph"/>
        <w:numPr>
          <w:ilvl w:val="1"/>
          <w:numId w:val="10"/>
        </w:numPr>
      </w:pPr>
      <w:r>
        <w:rPr>
          <w:lang w:val="en-US"/>
        </w:rPr>
        <w:t xml:space="preserve">Bounces: % of email addresses that bounced back due to an error. </w:t>
      </w:r>
    </w:p>
    <w:p w:rsidR="005C248C" w:rsidP="005C248C" w:rsidRDefault="005C248C" w14:paraId="0D1A9084" w14:textId="5C45224A">
      <w:pPr>
        <w:pStyle w:val="Heading2"/>
      </w:pPr>
      <w:r>
        <w:t>How to Activate Auto-Campaigns</w:t>
      </w:r>
    </w:p>
    <w:p w:rsidRPr="00C52183" w:rsidR="00C52183" w:rsidP="00C52183" w:rsidRDefault="00C52183" w14:paraId="634165EB" w14:textId="01DC6FD4">
      <w:pPr>
        <w:pStyle w:val="ListParagraph"/>
        <w:numPr>
          <w:ilvl w:val="0"/>
          <w:numId w:val="11"/>
        </w:numPr>
      </w:pPr>
      <w:r>
        <w:rPr>
          <w:lang w:val="en-US"/>
        </w:rPr>
        <w:t>Within the navigation menu, click on Campaigns &gt; Auto-Campaigns.</w:t>
      </w:r>
    </w:p>
    <w:p w:rsidRPr="00C52183" w:rsidR="00C52183" w:rsidP="00C52183" w:rsidRDefault="00C52183" w14:paraId="00BAD9E2" w14:textId="375FEBB5">
      <w:pPr>
        <w:pStyle w:val="ListParagraph"/>
        <w:numPr>
          <w:ilvl w:val="0"/>
          <w:numId w:val="11"/>
        </w:numPr>
      </w:pPr>
      <w:r>
        <w:rPr>
          <w:lang w:val="en-US"/>
        </w:rPr>
        <w:t>Identify a campaign to demonstrate.</w:t>
      </w:r>
    </w:p>
    <w:p w:rsidRPr="00C52183" w:rsidR="00C52183" w:rsidP="00C52183" w:rsidRDefault="00C52183" w14:paraId="0CF32CC6" w14:textId="4703AAE4">
      <w:pPr>
        <w:pStyle w:val="ListParagraph"/>
        <w:numPr>
          <w:ilvl w:val="0"/>
          <w:numId w:val="11"/>
        </w:numPr>
      </w:pPr>
      <w:r>
        <w:rPr>
          <w:lang w:val="en-US"/>
        </w:rPr>
        <w:t>Click on Actions &gt; Edit Group Assignment.</w:t>
      </w:r>
    </w:p>
    <w:p w:rsidRPr="009C299A" w:rsidR="00C52183" w:rsidP="00C52183" w:rsidRDefault="00C52183" w14:paraId="72BFD593" w14:textId="77815F96">
      <w:pPr>
        <w:pStyle w:val="ListParagraph"/>
        <w:numPr>
          <w:ilvl w:val="1"/>
          <w:numId w:val="11"/>
        </w:numPr>
      </w:pPr>
      <w:r>
        <w:rPr>
          <w:lang w:val="en-US"/>
        </w:rPr>
        <w:t>Before picking groups</w:t>
      </w:r>
      <w:r w:rsidR="009C299A">
        <w:rPr>
          <w:lang w:val="en-US"/>
        </w:rPr>
        <w:t>,</w:t>
      </w:r>
      <w:r>
        <w:rPr>
          <w:lang w:val="en-US"/>
        </w:rPr>
        <w:t xml:space="preserve"> let users know that only groups can be added to campaigns, not individual contacts. </w:t>
      </w:r>
      <w:r w:rsidR="009C299A">
        <w:rPr>
          <w:lang w:val="en-US"/>
        </w:rPr>
        <w:t>It is</w:t>
      </w:r>
      <w:r>
        <w:rPr>
          <w:lang w:val="en-US"/>
        </w:rPr>
        <w:t xml:space="preserve"> important for them to keep their groups organized and maintained </w:t>
      </w:r>
      <w:r w:rsidR="007406FC">
        <w:rPr>
          <w:lang w:val="en-US"/>
        </w:rPr>
        <w:t>for this reason.</w:t>
      </w:r>
    </w:p>
    <w:p w:rsidRPr="007406FC" w:rsidR="009C299A" w:rsidP="00C52183" w:rsidRDefault="009C299A" w14:paraId="1B97B4CE" w14:textId="42EEF590">
      <w:pPr>
        <w:pStyle w:val="ListParagraph"/>
        <w:numPr>
          <w:ilvl w:val="1"/>
          <w:numId w:val="11"/>
        </w:numPr>
      </w:pPr>
      <w:r>
        <w:rPr>
          <w:lang w:val="en-US"/>
        </w:rPr>
        <w:t>Also show the ability to view actions and/or view campaign library if users want to preview the content.</w:t>
      </w:r>
    </w:p>
    <w:p w:rsidRPr="007406FC" w:rsidR="007406FC" w:rsidP="007406FC" w:rsidRDefault="007406FC" w14:paraId="4CD014D1" w14:textId="57B26494">
      <w:pPr>
        <w:pStyle w:val="ListParagraph"/>
        <w:numPr>
          <w:ilvl w:val="0"/>
          <w:numId w:val="11"/>
        </w:numPr>
      </w:pPr>
      <w:r>
        <w:rPr>
          <w:lang w:val="en-US"/>
        </w:rPr>
        <w:t>Select groups and click Submit.</w:t>
      </w:r>
    </w:p>
    <w:p w:rsidRPr="00C52183" w:rsidR="007406FC" w:rsidP="007406FC" w:rsidRDefault="007406FC" w14:paraId="5388DA4F" w14:textId="4BC0181B">
      <w:pPr>
        <w:pStyle w:val="ListParagraph"/>
        <w:numPr>
          <w:ilvl w:val="0"/>
          <w:numId w:val="11"/>
        </w:numPr>
      </w:pPr>
      <w:r>
        <w:rPr>
          <w:lang w:val="en-US"/>
        </w:rPr>
        <w:t>Point out the increase in the Group Count and Contact Count fields.</w:t>
      </w:r>
    </w:p>
    <w:p w:rsidR="009C299A" w:rsidP="009C299A" w:rsidRDefault="009C299A" w14:paraId="54FDCD22" w14:textId="5C51C5D8">
      <w:pPr>
        <w:pStyle w:val="Heading2"/>
      </w:pPr>
      <w:r>
        <w:t>How to Activate Journeys</w:t>
      </w:r>
    </w:p>
    <w:p w:rsidR="001820F1" w:rsidP="00E753F2" w:rsidRDefault="001820F1" w14:paraId="4821C160" w14:textId="2086FA8C">
      <w:pPr>
        <w:pStyle w:val="ListParagraph"/>
        <w:numPr>
          <w:ilvl w:val="0"/>
          <w:numId w:val="13"/>
        </w:numPr>
        <w:rPr>
          <w:lang w:val="en-US"/>
        </w:rPr>
      </w:pPr>
      <w:r w:rsidRPr="48D73D7A" w:rsidR="001820F1">
        <w:rPr>
          <w:lang w:val="en-US"/>
        </w:rPr>
        <w:t xml:space="preserve">Define and explain what </w:t>
      </w:r>
      <w:r w:rsidRPr="48D73D7A" w:rsidR="0A70DC32">
        <w:rPr>
          <w:lang w:val="en-US"/>
        </w:rPr>
        <w:t>J</w:t>
      </w:r>
      <w:r w:rsidRPr="48D73D7A" w:rsidR="001820F1">
        <w:rPr>
          <w:lang w:val="en-US"/>
        </w:rPr>
        <w:t>ourneys</w:t>
      </w:r>
      <w:r w:rsidRPr="48D73D7A" w:rsidR="001820F1">
        <w:rPr>
          <w:lang w:val="en-US"/>
        </w:rPr>
        <w:t xml:space="preserve"> </w:t>
      </w:r>
      <w:proofErr w:type="gramStart"/>
      <w:r w:rsidRPr="48D73D7A" w:rsidR="001820F1">
        <w:rPr>
          <w:lang w:val="en-US"/>
        </w:rPr>
        <w:t>are:</w:t>
      </w:r>
      <w:proofErr w:type="gramEnd"/>
      <w:r w:rsidRPr="48D73D7A" w:rsidR="001820F1">
        <w:rPr>
          <w:lang w:val="en-US"/>
        </w:rPr>
        <w:t xml:space="preserve"> intelligent automated marketing that sends the right message at the right time. </w:t>
      </w:r>
    </w:p>
    <w:p w:rsidR="00E753F2" w:rsidP="00E753F2" w:rsidRDefault="00B36F2A" w14:paraId="5FC8CD09" w14:textId="6159EDE4">
      <w:pPr>
        <w:pStyle w:val="ListParagraph"/>
        <w:numPr>
          <w:ilvl w:val="0"/>
          <w:numId w:val="13"/>
        </w:numPr>
        <w:rPr>
          <w:lang w:val="en-US"/>
        </w:rPr>
      </w:pPr>
      <w:r w:rsidRPr="48D73D7A" w:rsidR="00B36F2A">
        <w:rPr>
          <w:lang w:val="en-US"/>
        </w:rPr>
        <w:t xml:space="preserve">For </w:t>
      </w:r>
      <w:r w:rsidRPr="48D73D7A" w:rsidR="0691D38B">
        <w:rPr>
          <w:lang w:val="en-US"/>
        </w:rPr>
        <w:t>J</w:t>
      </w:r>
      <w:r w:rsidRPr="48D73D7A" w:rsidR="00B36F2A">
        <w:rPr>
          <w:lang w:val="en-US"/>
        </w:rPr>
        <w:t>ourneys</w:t>
      </w:r>
      <w:r w:rsidRPr="48D73D7A" w:rsidR="00B36F2A">
        <w:rPr>
          <w:lang w:val="en-US"/>
        </w:rPr>
        <w:t xml:space="preserve"> that were made available to users, show them how to activate them.</w:t>
      </w:r>
    </w:p>
    <w:p w:rsidR="00B36F2A" w:rsidP="00E753F2" w:rsidRDefault="00B36F2A" w14:paraId="67F4D6B8" w14:textId="7184CD3A">
      <w:pPr>
        <w:pStyle w:val="ListParagraph"/>
        <w:numPr>
          <w:ilvl w:val="0"/>
          <w:numId w:val="13"/>
        </w:numPr>
        <w:rPr>
          <w:lang w:val="en-US"/>
        </w:rPr>
      </w:pPr>
      <w:r>
        <w:rPr>
          <w:lang w:val="en-US"/>
        </w:rPr>
        <w:t>Within the navigation menu, click on Journeys &gt; Available Journeys.</w:t>
      </w:r>
    </w:p>
    <w:p w:rsidR="00B36F2A" w:rsidP="00E753F2" w:rsidRDefault="00B36F2A" w14:paraId="0EC20FFA" w14:textId="0967D5FB">
      <w:pPr>
        <w:pStyle w:val="ListParagraph"/>
        <w:numPr>
          <w:ilvl w:val="0"/>
          <w:numId w:val="13"/>
        </w:numPr>
        <w:rPr>
          <w:lang w:val="en-US"/>
        </w:rPr>
      </w:pPr>
      <w:r w:rsidRPr="48D73D7A" w:rsidR="00B36F2A">
        <w:rPr>
          <w:lang w:val="en-US"/>
        </w:rPr>
        <w:t xml:space="preserve">Check off the box to the left of any </w:t>
      </w:r>
      <w:r w:rsidRPr="48D73D7A" w:rsidR="2A59707B">
        <w:rPr>
          <w:lang w:val="en-US"/>
        </w:rPr>
        <w:t>J</w:t>
      </w:r>
      <w:r w:rsidRPr="48D73D7A" w:rsidR="00B36F2A">
        <w:rPr>
          <w:lang w:val="en-US"/>
        </w:rPr>
        <w:t>ourney</w:t>
      </w:r>
      <w:r w:rsidRPr="48D73D7A" w:rsidR="00B36F2A">
        <w:rPr>
          <w:lang w:val="en-US"/>
        </w:rPr>
        <w:t>. At the top left, click the globe icon (Publish Journey).</w:t>
      </w:r>
    </w:p>
    <w:p w:rsidR="00B36F2A" w:rsidP="00B36F2A" w:rsidRDefault="00B36F2A" w14:paraId="4C102805" w14:textId="2FDB4A34">
      <w:pPr>
        <w:pStyle w:val="ListParagraph"/>
        <w:numPr>
          <w:ilvl w:val="1"/>
          <w:numId w:val="13"/>
        </w:numPr>
        <w:rPr>
          <w:lang w:val="en-US"/>
        </w:rPr>
      </w:pPr>
      <w:r w:rsidRPr="48D73D7A" w:rsidR="00B36F2A">
        <w:rPr>
          <w:lang w:val="en-US"/>
        </w:rPr>
        <w:t xml:space="preserve">Note the </w:t>
      </w:r>
      <w:r w:rsidRPr="48D73D7A" w:rsidR="72C3A306">
        <w:rPr>
          <w:lang w:val="en-US"/>
        </w:rPr>
        <w:t>J</w:t>
      </w:r>
      <w:r w:rsidRPr="48D73D7A" w:rsidR="00B36F2A">
        <w:rPr>
          <w:lang w:val="en-US"/>
        </w:rPr>
        <w:t>ourney</w:t>
      </w:r>
      <w:r w:rsidRPr="48D73D7A" w:rsidR="00B36F2A">
        <w:rPr>
          <w:lang w:val="en-US"/>
        </w:rPr>
        <w:t xml:space="preserve"> disappears from the page and can now be found within Journeys &gt; Active </w:t>
      </w:r>
      <w:r w:rsidRPr="48D73D7A" w:rsidR="40DBC403">
        <w:rPr>
          <w:lang w:val="en-US"/>
        </w:rPr>
        <w:t>J</w:t>
      </w:r>
      <w:r w:rsidRPr="48D73D7A" w:rsidR="00B36F2A">
        <w:rPr>
          <w:lang w:val="en-US"/>
        </w:rPr>
        <w:t>ourneys.</w:t>
      </w:r>
    </w:p>
    <w:p w:rsidRPr="00B36F2A" w:rsidR="00B36F2A" w:rsidP="00B36F2A" w:rsidRDefault="00B36F2A" w14:paraId="1DCA4C69" w14:textId="77777777"/>
    <w:p w:rsidR="00B36F2A" w:rsidP="00B36F2A" w:rsidRDefault="00B36F2A" w14:paraId="33E43FB7" w14:textId="5236FA3B">
      <w:pPr>
        <w:pStyle w:val="Heading2"/>
      </w:pPr>
      <w:r>
        <w:t>How to Add Contacts to a Journey</w:t>
      </w:r>
    </w:p>
    <w:p w:rsidRPr="00B36F2A" w:rsidR="00B36F2A" w:rsidP="00B36F2A" w:rsidRDefault="00B36F2A" w14:paraId="222A8F44" w14:textId="4EFEBA8B">
      <w:pPr>
        <w:pStyle w:val="ListParagraph"/>
        <w:numPr>
          <w:ilvl w:val="0"/>
          <w:numId w:val="14"/>
        </w:numPr>
      </w:pPr>
      <w:r>
        <w:rPr>
          <w:lang w:val="en-US"/>
        </w:rPr>
        <w:t>Within the navigation menu, click on Leads and Contacts &gt; Contacts.</w:t>
      </w:r>
    </w:p>
    <w:p w:rsidRPr="00445696" w:rsidR="00B36F2A" w:rsidP="00B36F2A" w:rsidRDefault="00B36F2A" w14:paraId="1D4755C4" w14:textId="138532DF">
      <w:pPr>
        <w:pStyle w:val="ListParagraph"/>
        <w:numPr>
          <w:ilvl w:val="0"/>
          <w:numId w:val="14"/>
        </w:numPr>
      </w:pPr>
      <w:r>
        <w:rPr>
          <w:lang w:val="en-US"/>
        </w:rPr>
        <w:t>Click</w:t>
      </w:r>
      <w:r w:rsidR="00445696">
        <w:rPr>
          <w:lang w:val="en-US"/>
        </w:rPr>
        <w:t xml:space="preserve"> on the box of any contact.</w:t>
      </w:r>
    </w:p>
    <w:p w:rsidRPr="00445696" w:rsidR="00445696" w:rsidP="00B36F2A" w:rsidRDefault="00445696" w14:paraId="77FD3F91" w14:textId="40FE9662">
      <w:pPr>
        <w:pStyle w:val="ListParagraph"/>
        <w:numPr>
          <w:ilvl w:val="0"/>
          <w:numId w:val="14"/>
        </w:numPr>
      </w:pPr>
      <w:r>
        <w:rPr>
          <w:lang w:val="en-US"/>
        </w:rPr>
        <w:t>Click the Actions button at the top left.</w:t>
      </w:r>
    </w:p>
    <w:p w:rsidRPr="00445696" w:rsidR="00445696" w:rsidP="00B36F2A" w:rsidRDefault="00445696" w14:paraId="01DBF995" w14:textId="3B2349FA">
      <w:pPr>
        <w:pStyle w:val="ListParagraph"/>
        <w:numPr>
          <w:ilvl w:val="0"/>
          <w:numId w:val="14"/>
        </w:numPr>
      </w:pPr>
      <w:r>
        <w:rPr>
          <w:lang w:val="en-US"/>
        </w:rPr>
        <w:t>Click Add a Journey.</w:t>
      </w:r>
    </w:p>
    <w:p w:rsidRPr="00445696" w:rsidR="00445696" w:rsidP="00B36F2A" w:rsidRDefault="00445696" w14:paraId="53D9DB47" w14:textId="7EFBFB0B">
      <w:pPr>
        <w:pStyle w:val="ListParagraph"/>
        <w:numPr>
          <w:ilvl w:val="0"/>
          <w:numId w:val="14"/>
        </w:numPr>
      </w:pPr>
      <w:r>
        <w:rPr>
          <w:lang w:val="en-US"/>
        </w:rPr>
        <w:t>Select a Journey from the dropdown.</w:t>
      </w:r>
    </w:p>
    <w:p w:rsidRPr="00445696" w:rsidR="00445696" w:rsidP="00B36F2A" w:rsidRDefault="00445696" w14:paraId="23DACD1C" w14:textId="39FD66FB">
      <w:pPr>
        <w:pStyle w:val="ListParagraph"/>
        <w:numPr>
          <w:ilvl w:val="0"/>
          <w:numId w:val="14"/>
        </w:numPr>
      </w:pPr>
      <w:r>
        <w:rPr>
          <w:lang w:val="en-US"/>
        </w:rPr>
        <w:t>Click Submit.</w:t>
      </w:r>
    </w:p>
    <w:p w:rsidRPr="00445696" w:rsidR="00445696" w:rsidP="00B36F2A" w:rsidRDefault="00445696" w14:paraId="49648D44" w14:textId="53238206">
      <w:pPr>
        <w:pStyle w:val="ListParagraph"/>
        <w:numPr>
          <w:ilvl w:val="0"/>
          <w:numId w:val="14"/>
        </w:numPr>
      </w:pPr>
      <w:r>
        <w:rPr>
          <w:lang w:val="en-US"/>
        </w:rPr>
        <w:t>Back on the contacts page, click on any contact itself.</w:t>
      </w:r>
    </w:p>
    <w:p w:rsidRPr="001B43EC" w:rsidR="00B36F2A" w:rsidP="00F16872" w:rsidRDefault="00445696" w14:paraId="4863B359" w14:textId="2EE2FC45">
      <w:pPr>
        <w:pStyle w:val="ListParagraph"/>
        <w:numPr>
          <w:ilvl w:val="1"/>
          <w:numId w:val="14"/>
        </w:numPr>
      </w:pPr>
      <w:r>
        <w:rPr>
          <w:lang w:val="en-US"/>
        </w:rPr>
        <w:t xml:space="preserve">Scroll down, on the </w:t>
      </w:r>
      <w:r w:rsidR="001820F1">
        <w:rPr>
          <w:lang w:val="en-US"/>
        </w:rPr>
        <w:t>right-hand</w:t>
      </w:r>
      <w:r>
        <w:rPr>
          <w:lang w:val="en-US"/>
        </w:rPr>
        <w:t xml:space="preserve"> side also show users they can add contacts to a journey within the contact record itself.</w:t>
      </w:r>
    </w:p>
    <w:p w:rsidRPr="005167A6" w:rsidR="00F16872" w:rsidP="00F16872" w:rsidRDefault="00F16872" w14:paraId="463E4403" w14:textId="50AE4396">
      <w:pPr>
        <w:pStyle w:val="Heading2"/>
        <w:rPr>
          <w:u w:val="single"/>
        </w:rPr>
      </w:pPr>
      <w:r w:rsidRPr="00F0580C">
        <w:rPr>
          <w:highlight w:val="yellow"/>
          <w:u w:val="single"/>
        </w:rPr>
        <w:t>POWERPOINT</w:t>
      </w:r>
    </w:p>
    <w:p w:rsidR="00F16872" w:rsidP="00F16872" w:rsidRDefault="00F16872" w14:paraId="5DC3F0D1" w14:textId="77777777">
      <w:pPr>
        <w:pStyle w:val="Heading2"/>
      </w:pPr>
      <w:r>
        <w:t>Best Practices</w:t>
      </w:r>
    </w:p>
    <w:p w:rsidR="00F16872" w:rsidP="00F16872" w:rsidRDefault="00E753F2" w14:paraId="5E616874" w14:textId="30EFBF41">
      <w:pPr>
        <w:pStyle w:val="ListParagraph"/>
        <w:numPr>
          <w:ilvl w:val="0"/>
          <w:numId w:val="5"/>
        </w:numPr>
        <w:rPr>
          <w:lang w:val="en-US"/>
        </w:rPr>
      </w:pPr>
      <w:r w:rsidRPr="48D73D7A" w:rsidR="00E753F2">
        <w:rPr>
          <w:lang w:val="en-US"/>
        </w:rPr>
        <w:t xml:space="preserve">Send email communications through TE and use statistics to track their effectiveness. </w:t>
      </w:r>
    </w:p>
    <w:p w:rsidR="00E753F2" w:rsidP="00F16872" w:rsidRDefault="00E753F2" w14:paraId="3C258DC1" w14:textId="605E37D9">
      <w:pPr>
        <w:pStyle w:val="ListParagraph"/>
        <w:numPr>
          <w:ilvl w:val="0"/>
          <w:numId w:val="5"/>
        </w:numPr>
        <w:rPr>
          <w:lang w:val="en-US"/>
        </w:rPr>
      </w:pPr>
      <w:r>
        <w:rPr>
          <w:lang w:val="en-US"/>
        </w:rPr>
        <w:t xml:space="preserve">Leverage the “all in, all on” mentality when it comes to campaigns and journeys to make sure that </w:t>
      </w:r>
      <w:proofErr w:type="gramStart"/>
      <w:r>
        <w:rPr>
          <w:lang w:val="en-US"/>
        </w:rPr>
        <w:t>you’re</w:t>
      </w:r>
      <w:proofErr w:type="gramEnd"/>
      <w:r>
        <w:rPr>
          <w:lang w:val="en-US"/>
        </w:rPr>
        <w:t xml:space="preserve"> staying in front of customers.</w:t>
      </w:r>
    </w:p>
    <w:p w:rsidR="00E753F2" w:rsidP="00F16872" w:rsidRDefault="00E753F2" w14:paraId="19917147" w14:textId="65EFADC9">
      <w:pPr>
        <w:pStyle w:val="ListParagraph"/>
        <w:numPr>
          <w:ilvl w:val="0"/>
          <w:numId w:val="5"/>
        </w:numPr>
        <w:rPr>
          <w:lang w:val="en-US"/>
        </w:rPr>
      </w:pPr>
      <w:r>
        <w:rPr>
          <w:lang w:val="en-US"/>
        </w:rPr>
        <w:t>User groups when you want to consistently communicate with that group over time.</w:t>
      </w:r>
    </w:p>
    <w:p w:rsidR="00F16872" w:rsidP="00F16872" w:rsidRDefault="00F16872" w14:paraId="59F11E47" w14:textId="77777777">
      <w:pPr>
        <w:pStyle w:val="Heading2"/>
      </w:pPr>
      <w:r>
        <w:t>Going Forward from Here</w:t>
      </w:r>
    </w:p>
    <w:p w:rsidRPr="00DF1E12" w:rsidR="00F16872" w:rsidP="00F16872" w:rsidRDefault="00F16872" w14:paraId="12237877" w14:textId="77777777">
      <w:pPr>
        <w:pStyle w:val="ListParagraph"/>
        <w:numPr>
          <w:ilvl w:val="0"/>
          <w:numId w:val="6"/>
        </w:numPr>
        <w:rPr>
          <w:lang w:val="en-US"/>
        </w:rPr>
      </w:pPr>
      <w:r>
        <w:rPr>
          <w:lang w:val="en-US"/>
        </w:rPr>
        <w:t xml:space="preserve">For adoption and retention purposes – encourage your audience to access supporting documents, videos, and resources and demonstrate where they can access our Help Center within the platform, as well as reaching out to our Product Support team. </w:t>
      </w:r>
    </w:p>
    <w:p w:rsidRPr="00DF1E12" w:rsidR="00F16872" w:rsidP="00F16872" w:rsidRDefault="00F16872" w14:paraId="75D12B91" w14:textId="77777777"/>
    <w:p w:rsidR="00F16872" w:rsidP="00F16872" w:rsidRDefault="00F16872" w14:paraId="74815EAC" w14:textId="77777777">
      <w:pPr>
        <w:rPr>
          <w:b/>
          <w:bCs/>
          <w:sz w:val="28"/>
          <w:szCs w:val="28"/>
          <w:u w:val="single"/>
        </w:rPr>
      </w:pPr>
    </w:p>
    <w:p w:rsidRPr="000B0F2B" w:rsidR="00F16872" w:rsidP="00F16872" w:rsidRDefault="00F16872" w14:paraId="2219D636" w14:textId="77777777">
      <w:pPr>
        <w:rPr>
          <w:b/>
          <w:bCs/>
          <w:sz w:val="28"/>
          <w:szCs w:val="28"/>
          <w:u w:val="single"/>
        </w:rPr>
      </w:pPr>
    </w:p>
    <w:p w:rsidR="00F16872" w:rsidP="00F16872" w:rsidRDefault="00F16872" w14:paraId="543B947B" w14:textId="77777777"/>
    <w:p w:rsidR="00F16872" w:rsidP="00F16872" w:rsidRDefault="00F16872" w14:paraId="0CBC1BBD" w14:textId="77777777"/>
    <w:p w:rsidR="00F16872" w:rsidRDefault="00F16872" w14:paraId="54684692" w14:textId="77777777"/>
    <w:sectPr w:rsidR="00F16872" w:rsidSect="00B740B1">
      <w:headerReference w:type="default" r:id="rId7"/>
      <w:footerReference w:type="default" r:id="rId8"/>
      <w:pgSz w:w="12240" w:h="15840" w:orient="portrait" w:code="1"/>
      <w:pgMar w:top="450" w:right="1080" w:bottom="1440" w:left="1080" w:header="432" w:footer="708" w:gutter="0"/>
      <w:cols w:space="708"/>
      <w:docGrid w:linePitch="360"/>
    </w:sectPr>
  </w:body>
</w:document>
</file>

<file path=word/comments.xml><?xml version="1.0" encoding="utf-8"?>
<w:comments xmlns:w14="http://schemas.microsoft.com/office/word/2010/wordml" xmlns:w="http://schemas.openxmlformats.org/wordprocessingml/2006/main">
  <w:comment w:initials="LO" w:author="Lora Osborn" w:date="2021-12-17T16:21:38" w:id="781261830">
    <w:p w:rsidR="2B08C35B" w:rsidRDefault="2B08C35B" w14:paraId="755745AA" w14:textId="62EA4D32">
      <w:pPr>
        <w:pStyle w:val="CommentText"/>
      </w:pPr>
      <w:r w:rsidR="2B08C35B">
        <w:rPr/>
        <w:t xml:space="preserve">Should we also call out Campaign Builder in this one?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55745A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E77B52" w16cex:dateUtc="2021-12-17T22:21:38.685Z"/>
</w16cex:commentsExtensible>
</file>

<file path=word/commentsIds.xml><?xml version="1.0" encoding="utf-8"?>
<w16cid:commentsIds xmlns:mc="http://schemas.openxmlformats.org/markup-compatibility/2006" xmlns:w16cid="http://schemas.microsoft.com/office/word/2016/wordml/cid" mc:Ignorable="w16cid">
  <w16cid:commentId w16cid:paraId="755745AA" w16cid:durableId="0EE77B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5631" w:rsidRDefault="005E5631" w14:paraId="41936557" w14:textId="77777777">
      <w:pPr>
        <w:spacing w:after="0" w:line="240" w:lineRule="auto"/>
      </w:pPr>
      <w:r>
        <w:separator/>
      </w:r>
    </w:p>
  </w:endnote>
  <w:endnote w:type="continuationSeparator" w:id="0">
    <w:p w:rsidR="005E5631" w:rsidRDefault="005E5631" w14:paraId="73F2F1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1B43EC" w14:paraId="3797C361" w14:textId="0CAE81A2">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47AC7B96" wp14:editId="3F0E116B">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2B889A52">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2B889A52">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2B889A52">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2B889A52">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5631" w:rsidRDefault="005E5631" w14:paraId="68519A74" w14:textId="77777777">
      <w:pPr>
        <w:spacing w:after="0" w:line="240" w:lineRule="auto"/>
      </w:pPr>
      <w:r>
        <w:separator/>
      </w:r>
    </w:p>
  </w:footnote>
  <w:footnote w:type="continuationSeparator" w:id="0">
    <w:p w:rsidR="005E5631" w:rsidRDefault="005E5631" w14:paraId="02E6D7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1B43EC" w14:paraId="2780C81A" w14:textId="77777777">
    <w:pPr>
      <w:pStyle w:val="Header"/>
      <w:rPr>
        <w:lang w:val="en-US"/>
      </w:rPr>
    </w:pPr>
    <w:r>
      <w:rPr>
        <w:noProof/>
      </w:rPr>
      <w:drawing>
        <wp:anchor distT="0" distB="0" distL="114300" distR="114300" simplePos="0" relativeHeight="251662336" behindDoc="0" locked="0" layoutInCell="1" allowOverlap="1" wp14:anchorId="32D10311" wp14:editId="176F80B0">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A8ADCA" wp14:editId="011FEDA9">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A549D1">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5925D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40ED269D" wp14:editId="64EF340B">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r w:rsidR="2B889A52">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FC1469"/>
    <w:multiLevelType w:val="hybridMultilevel"/>
    <w:tmpl w:val="B598F63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1">
    <w:nsid w:val="2B593FAE"/>
    <w:multiLevelType w:val="hybridMultilevel"/>
    <w:tmpl w:val="C48485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4E63D1"/>
    <w:multiLevelType w:val="hybridMultilevel"/>
    <w:tmpl w:val="0B9008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4810AF"/>
    <w:multiLevelType w:val="hybridMultilevel"/>
    <w:tmpl w:val="8800FD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BA51DE"/>
    <w:multiLevelType w:val="hybridMultilevel"/>
    <w:tmpl w:val="F7BC8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D9501AF"/>
    <w:multiLevelType w:val="hybridMultilevel"/>
    <w:tmpl w:val="7FB24E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5C64983"/>
    <w:multiLevelType w:val="hybridMultilevel"/>
    <w:tmpl w:val="ED86B2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2326DC"/>
    <w:multiLevelType w:val="hybridMultilevel"/>
    <w:tmpl w:val="F62477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EEF3321"/>
    <w:multiLevelType w:val="hybridMultilevel"/>
    <w:tmpl w:val="7108BE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061D82"/>
    <w:multiLevelType w:val="hybridMultilevel"/>
    <w:tmpl w:val="84D430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82E0AB5"/>
    <w:multiLevelType w:val="hybridMultilevel"/>
    <w:tmpl w:val="831A1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1">
    <w:nsid w:val="74691FE7"/>
    <w:multiLevelType w:val="hybridMultilevel"/>
    <w:tmpl w:val="9F30A51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2"/>
  </w:num>
  <w:num w:numId="3">
    <w:abstractNumId w:val="0"/>
  </w:num>
  <w:num w:numId="4">
    <w:abstractNumId w:val="11"/>
  </w:num>
  <w:num w:numId="5">
    <w:abstractNumId w:val="8"/>
  </w:num>
  <w:num w:numId="6">
    <w:abstractNumId w:val="13"/>
  </w:num>
  <w:num w:numId="7">
    <w:abstractNumId w:val="4"/>
  </w:num>
  <w:num w:numId="8">
    <w:abstractNumId w:val="2"/>
  </w:num>
  <w:num w:numId="9">
    <w:abstractNumId w:val="7"/>
  </w:num>
  <w:num w:numId="10">
    <w:abstractNumId w:val="3"/>
  </w:num>
  <w:num w:numId="11">
    <w:abstractNumId w:val="9"/>
  </w:num>
  <w:num w:numId="12">
    <w:abstractNumId w:val="10"/>
  </w:num>
  <w:num w:numId="13">
    <w:abstractNumId w:val="5"/>
  </w:num>
  <w:num w:numId="14">
    <w:abstractNumId w:val="6"/>
  </w:num>
</w:numbering>
</file>

<file path=word/people.xml><?xml version="1.0" encoding="utf-8"?>
<w15:people xmlns:mc="http://schemas.openxmlformats.org/markup-compatibility/2006" xmlns:w15="http://schemas.microsoft.com/office/word/2012/wordml" mc:Ignorable="w15">
  <w15:person w15:author="Lora Osborn">
    <w15:presenceInfo w15:providerId="AD" w15:userId="S::lora.osborn@totalexpert.com::8fcb1ca5-ff71-41cb-8469-8a43f25adac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72"/>
    <w:rsid w:val="001820F1"/>
    <w:rsid w:val="001B43EC"/>
    <w:rsid w:val="00445696"/>
    <w:rsid w:val="005C248C"/>
    <w:rsid w:val="005E5631"/>
    <w:rsid w:val="0064038C"/>
    <w:rsid w:val="007406FC"/>
    <w:rsid w:val="009C299A"/>
    <w:rsid w:val="00B36F2A"/>
    <w:rsid w:val="00C52183"/>
    <w:rsid w:val="00E753F2"/>
    <w:rsid w:val="00F16872"/>
    <w:rsid w:val="0691D38B"/>
    <w:rsid w:val="0A70DC32"/>
    <w:rsid w:val="2A59707B"/>
    <w:rsid w:val="2B08C35B"/>
    <w:rsid w:val="2B889A52"/>
    <w:rsid w:val="2E3F9CD4"/>
    <w:rsid w:val="3035DADD"/>
    <w:rsid w:val="40DBC403"/>
    <w:rsid w:val="4156CB21"/>
    <w:rsid w:val="42613E3F"/>
    <w:rsid w:val="48D73D7A"/>
    <w:rsid w:val="4FB7CF5A"/>
    <w:rsid w:val="72C3A306"/>
    <w:rsid w:val="77A2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DFB2"/>
  <w15:chartTrackingRefBased/>
  <w15:docId w15:val="{F75790A3-82EA-405C-A593-EC469E0FC8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6872"/>
  </w:style>
  <w:style w:type="paragraph" w:styleId="Heading1">
    <w:name w:val="heading 1"/>
    <w:basedOn w:val="Normal"/>
    <w:next w:val="Normal"/>
    <w:link w:val="Heading1Char"/>
    <w:uiPriority w:val="9"/>
    <w:qFormat/>
    <w:rsid w:val="00F1687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F16872"/>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16872"/>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F16872"/>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F16872"/>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F16872"/>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F16872"/>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F16872"/>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F16872"/>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F16872"/>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44ad605a39424a67" /><Relationship Type="http://schemas.microsoft.com/office/2011/relationships/people" Target="people.xml" Id="R0b9f188375cb4500" /><Relationship Type="http://schemas.microsoft.com/office/2011/relationships/commentsExtended" Target="commentsExtended.xml" Id="R9e2ef19663004523" /><Relationship Type="http://schemas.microsoft.com/office/2016/09/relationships/commentsIds" Target="commentsIds.xml" Id="R37e80b52071a404a" /><Relationship Type="http://schemas.microsoft.com/office/2018/08/relationships/commentsExtensible" Target="commentsExtensible.xml" Id="R8def73ebcd894c6e"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1A5446C0-0603-451B-88EE-CA8FEE95C1E2}"/>
</file>

<file path=customXml/itemProps2.xml><?xml version="1.0" encoding="utf-8"?>
<ds:datastoreItem xmlns:ds="http://schemas.openxmlformats.org/officeDocument/2006/customXml" ds:itemID="{E0CFDDE2-861F-4E86-B5E9-8A32026C532C}"/>
</file>

<file path=customXml/itemProps3.xml><?xml version="1.0" encoding="utf-8"?>
<ds:datastoreItem xmlns:ds="http://schemas.openxmlformats.org/officeDocument/2006/customXml" ds:itemID="{79FD4FDC-F7CE-4265-A36F-8D058BDF6D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Buckman</cp:lastModifiedBy>
  <cp:revision>11</cp:revision>
  <dcterms:created xsi:type="dcterms:W3CDTF">2020-10-23T15:05:00Z</dcterms:created>
  <dcterms:modified xsi:type="dcterms:W3CDTF">2021-12-20T19:10:05Z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1000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